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The EUACI is seeking a Contractor that can provide 11 tablets for public servants of communal enterprises to add and process data in GIS modules.</w:t>
      </w:r>
    </w:p>
    <w:p w:rsid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u w:val="single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u w:val="single"/>
          <w:lang w:val="en-US"/>
        </w:rPr>
        <w:t>EUR/DKK Amount</w:t>
      </w:r>
    </w:p>
    <w:p w:rsidR="005F2DF9" w:rsidRP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</w:p>
    <w:p w:rsid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The maximum budget available for this assignment is </w:t>
      </w:r>
      <w:r w:rsidRPr="005F2DF9">
        <w:rPr>
          <w:rFonts w:ascii="Verdana" w:eastAsia="Times New Roman" w:hAnsi="Verdana" w:cs="Times New Roman"/>
          <w:b/>
          <w:bCs/>
          <w:color w:val="0E101A"/>
          <w:sz w:val="24"/>
          <w:szCs w:val="24"/>
          <w:lang w:val="en-US"/>
        </w:rPr>
        <w:t>DKK 74,385</w:t>
      </w: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 (equivalent to approx. EUR 10,000). This amount includes tablets themselves and delivery to respective cities.</w:t>
      </w:r>
    </w:p>
    <w:p w:rsidR="005F2DF9" w:rsidRP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</w:p>
    <w:p w:rsidR="005F2DF9" w:rsidRP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b/>
          <w:bCs/>
          <w:color w:val="0E101A"/>
          <w:sz w:val="24"/>
          <w:szCs w:val="24"/>
          <w:lang w:val="en-US"/>
        </w:rPr>
        <w:t>11 tablets must be delivered to 4 cities:</w:t>
      </w:r>
    </w:p>
    <w:p w:rsidR="005F2DF9" w:rsidRP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5 for Mykolaiv</w:t>
      </w:r>
    </w:p>
    <w:p w:rsidR="005F2DF9" w:rsidRP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2 for Chernivtsi</w:t>
      </w:r>
    </w:p>
    <w:p w:rsidR="005F2DF9" w:rsidRP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2 for Zhytomyr</w:t>
      </w:r>
    </w:p>
    <w:p w:rsid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2 for Nikopol</w:t>
      </w:r>
    </w:p>
    <w:p w:rsidR="005F2DF9" w:rsidRP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</w:p>
    <w:p w:rsidR="005F2DF9" w:rsidRP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b/>
          <w:bCs/>
          <w:color w:val="0E101A"/>
          <w:sz w:val="24"/>
          <w:szCs w:val="24"/>
          <w:lang w:val="en-US"/>
        </w:rPr>
        <w:t>Tablets must comply with the minimum requirements:</w:t>
      </w:r>
    </w:p>
    <w:p w:rsidR="005F2DF9" w:rsidRPr="005F2DF9" w:rsidRDefault="005F2DF9" w:rsidP="005F2DF9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The diagonal of the IPS screen is 11″ or higher</w:t>
      </w:r>
    </w:p>
    <w:p w:rsidR="005F2DF9" w:rsidRPr="005F2DF9" w:rsidRDefault="005F2DF9" w:rsidP="005F2DF9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RAM – 8 GB or higher</w:t>
      </w:r>
    </w:p>
    <w:p w:rsidR="005F2DF9" w:rsidRPr="005F2DF9" w:rsidRDefault="005F2DF9" w:rsidP="005F2DF9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Built-in memory - 256 GB or higher</w:t>
      </w:r>
    </w:p>
    <w:p w:rsidR="005F2DF9" w:rsidRPr="005F2DF9" w:rsidRDefault="005F2DF9" w:rsidP="005F2DF9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Navigation system – GPS</w:t>
      </w:r>
    </w:p>
    <w:p w:rsidR="005F2DF9" w:rsidRPr="005F2DF9" w:rsidRDefault="005F2DF9" w:rsidP="005F2DF9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Android OS version – 11 or higher</w:t>
      </w:r>
    </w:p>
    <w:p w:rsidR="005F2DF9" w:rsidRPr="005F2DF9" w:rsidRDefault="005F2DF9" w:rsidP="005F2DF9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Processor - 2.0 GHz or higher</w:t>
      </w:r>
    </w:p>
    <w:p w:rsidR="005F2DF9" w:rsidRPr="005F2DF9" w:rsidRDefault="005F2DF9" w:rsidP="005F2DF9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Processor cores are 2 or higher</w:t>
      </w:r>
    </w:p>
    <w:p w:rsidR="005F2DF9" w:rsidRDefault="005F2DF9" w:rsidP="005F2DF9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Sim-card slot and support of 3G, 4G and LTE</w:t>
      </w:r>
    </w:p>
    <w:p w:rsidR="005F2DF9" w:rsidRP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</w:p>
    <w:p w:rsidR="005F2DF9" w:rsidRP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Tablets must be delivered to cities no later than 2 weeks after signing the contract.</w:t>
      </w:r>
    </w:p>
    <w:p w:rsid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The key selection criteria will be the best price.</w:t>
      </w:r>
    </w:p>
    <w:p w:rsidR="005F2DF9" w:rsidRP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</w:p>
    <w:p w:rsidR="005F2DF9" w:rsidRP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b/>
          <w:bCs/>
          <w:color w:val="0E101A"/>
          <w:sz w:val="24"/>
          <w:szCs w:val="24"/>
          <w:lang w:val="en-US"/>
        </w:rPr>
        <w:t>How to apply:</w:t>
      </w:r>
    </w:p>
    <w:p w:rsid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The deadline for submitting the proposals is February 13, 2023, at 14:00 Kyiv time</w:t>
      </w:r>
    </w:p>
    <w:p w:rsidR="005F2DF9" w:rsidRP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</w:p>
    <w:p w:rsidR="005F2DF9" w:rsidRP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To participate in the tender, it is necessary to submit the following:</w:t>
      </w:r>
    </w:p>
    <w:p w:rsidR="005F2DF9" w:rsidRPr="005F2DF9" w:rsidRDefault="005F2DF9" w:rsidP="005F2DF9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financial proposition in EUR</w:t>
      </w:r>
    </w:p>
    <w:p w:rsidR="005F2DF9" w:rsidRPr="005F2DF9" w:rsidRDefault="005F2DF9" w:rsidP="005F2DF9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detailed technical characteristics of the offered goods</w:t>
      </w:r>
    </w:p>
    <w:p w:rsidR="005F2DF9" w:rsidRDefault="005F2DF9" w:rsidP="005F2DF9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terms of delivery of goods to each of the cities</w:t>
      </w:r>
    </w:p>
    <w:p w:rsidR="005F2DF9" w:rsidRP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</w:p>
    <w:p w:rsid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The aforementioned information should be sent </w:t>
      </w:r>
      <w:r w:rsidRPr="005F2DF9">
        <w:rPr>
          <w:rFonts w:ascii="Verdana" w:eastAsia="Times New Roman" w:hAnsi="Verdana" w:cs="Times New Roman"/>
          <w:b/>
          <w:bCs/>
          <w:color w:val="0E101A"/>
          <w:sz w:val="24"/>
          <w:szCs w:val="24"/>
          <w:lang w:val="en-US"/>
        </w:rPr>
        <w:t>no later than February 13, 2023, at 14:00 Kyiv time</w:t>
      </w: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 to the following email: </w:t>
      </w:r>
      <w:r w:rsidRPr="005F2DF9">
        <w:rPr>
          <w:rFonts w:ascii="Verdana" w:eastAsia="Times New Roman" w:hAnsi="Verdana" w:cs="Times New Roman"/>
          <w:b/>
          <w:bCs/>
          <w:color w:val="0E101A"/>
          <w:sz w:val="24"/>
          <w:szCs w:val="24"/>
          <w:lang w:val="en-US"/>
        </w:rPr>
        <w:t>dmynai@um.dk</w:t>
      </w: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, pointing in the subject line: Tablets for Integrity Cities</w:t>
      </w:r>
    </w:p>
    <w:p w:rsidR="005F2DF9" w:rsidRPr="005F2DF9" w:rsidRDefault="005F2DF9" w:rsidP="005F2DF9">
      <w:pPr>
        <w:spacing w:after="0" w:line="240" w:lineRule="auto"/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</w:pPr>
    </w:p>
    <w:p w:rsidR="007D2987" w:rsidRPr="005F2DF9" w:rsidRDefault="005F2DF9" w:rsidP="005F2DF9">
      <w:pPr>
        <w:spacing w:after="0" w:line="240" w:lineRule="auto"/>
        <w:rPr>
          <w:rFonts w:ascii="Verdana" w:hAnsi="Verdana"/>
          <w:lang w:val="en-US"/>
        </w:rPr>
      </w:pPr>
      <w:r w:rsidRPr="005F2DF9">
        <w:rPr>
          <w:rFonts w:ascii="Verdana" w:eastAsia="Times New Roman" w:hAnsi="Verdana" w:cs="Times New Roman"/>
          <w:color w:val="0E101A"/>
          <w:sz w:val="24"/>
          <w:szCs w:val="24"/>
          <w:lang w:val="en-US"/>
        </w:rPr>
        <w:t>Bidding language: English</w:t>
      </w:r>
    </w:p>
    <w:sectPr w:rsidR="007D2987" w:rsidRPr="005F2D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3AD"/>
    <w:multiLevelType w:val="multilevel"/>
    <w:tmpl w:val="0A64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515A9"/>
    <w:multiLevelType w:val="multilevel"/>
    <w:tmpl w:val="3B104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18739F"/>
    <w:multiLevelType w:val="hybridMultilevel"/>
    <w:tmpl w:val="A94AF7B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06331">
    <w:abstractNumId w:val="2"/>
  </w:num>
  <w:num w:numId="2" w16cid:durableId="1602488046">
    <w:abstractNumId w:val="1"/>
  </w:num>
  <w:num w:numId="3" w16cid:durableId="32043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CF"/>
    <w:rsid w:val="002A0E39"/>
    <w:rsid w:val="00444EFD"/>
    <w:rsid w:val="005F2DF9"/>
    <w:rsid w:val="007D2987"/>
    <w:rsid w:val="00AD15CF"/>
    <w:rsid w:val="00CB2918"/>
    <w:rsid w:val="00E6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C632"/>
  <w15:chartTrackingRefBased/>
  <w15:docId w15:val="{40128B15-4408-4C0F-8A75-5FE8EDED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5CF"/>
    <w:rPr>
      <w:rFonts w:asciiTheme="minorHAnsi" w:hAnsiTheme="minorHAnsi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5CF"/>
    <w:pPr>
      <w:spacing w:after="0" w:line="240" w:lineRule="auto"/>
      <w:ind w:left="720"/>
    </w:pPr>
    <w:rPr>
      <w:rFonts w:ascii="Calibri" w:hAnsi="Calibri" w:cs="Times New Roman"/>
      <w:lang w:val="da-DK"/>
    </w:rPr>
  </w:style>
  <w:style w:type="paragraph" w:styleId="NoSpacing">
    <w:name w:val="No Spacing"/>
    <w:uiPriority w:val="1"/>
    <w:qFormat/>
    <w:rsid w:val="00AD15CF"/>
    <w:pPr>
      <w:spacing w:after="0" w:line="240" w:lineRule="auto"/>
    </w:pPr>
    <w:rPr>
      <w:rFonts w:asciiTheme="minorHAnsi" w:hAnsiTheme="minorHAnsi"/>
      <w:sz w:val="22"/>
      <w:szCs w:val="22"/>
      <w:lang w:val="ru-RU"/>
    </w:rPr>
  </w:style>
  <w:style w:type="paragraph" w:styleId="NormalWeb">
    <w:name w:val="Normal (Web)"/>
    <w:basedOn w:val="Normal"/>
    <w:uiPriority w:val="99"/>
    <w:semiHidden/>
    <w:unhideWhenUsed/>
    <w:rsid w:val="005F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2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Victorovych Naidin</dc:creator>
  <cp:keywords/>
  <dc:description/>
  <cp:lastModifiedBy>Yana Ryzak</cp:lastModifiedBy>
  <cp:revision>2</cp:revision>
  <dcterms:created xsi:type="dcterms:W3CDTF">2023-01-26T14:48:00Z</dcterms:created>
  <dcterms:modified xsi:type="dcterms:W3CDTF">2023-01-26T14:48:00Z</dcterms:modified>
</cp:coreProperties>
</file>